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87E2" w14:textId="133C941D" w:rsidR="00BA0AA7" w:rsidRPr="00595DC4" w:rsidRDefault="00DE7AA9" w:rsidP="00595DC4">
      <w:pPr>
        <w:pStyle w:val="Heading1"/>
        <w:rPr>
          <w:kern w:val="0"/>
          <w14:ligatures w14:val="none"/>
        </w:rPr>
      </w:pPr>
      <w:r>
        <w:rPr>
          <w:kern w:val="0"/>
          <w14:ligatures w14:val="none"/>
        </w:rPr>
        <w:t>Census Index</w:t>
      </w:r>
      <w:r w:rsidR="004F1641" w:rsidRPr="003F74F8">
        <w:rPr>
          <w:kern w:val="0"/>
          <w14:ligatures w14:val="none"/>
        </w:rPr>
        <w:t xml:space="preserve"> </w:t>
      </w:r>
      <w:r w:rsidR="008621FD">
        <w:rPr>
          <w:kern w:val="0"/>
          <w14:ligatures w14:val="none"/>
        </w:rPr>
        <w:t xml:space="preserve">and Crash Rates </w:t>
      </w:r>
      <w:r w:rsidR="00376CD2" w:rsidRPr="003F74F8">
        <w:rPr>
          <w:kern w:val="0"/>
          <w14:ligatures w14:val="none"/>
        </w:rPr>
        <w:t>Dashboard</w:t>
      </w:r>
      <w:r w:rsidR="00CB4D80">
        <w:rPr>
          <w:kern w:val="0"/>
          <w14:ligatures w14:val="none"/>
        </w:rPr>
        <w:t xml:space="preserve"> </w:t>
      </w:r>
      <w:r w:rsidR="009E0874">
        <w:rPr>
          <w:kern w:val="0"/>
          <w14:ligatures w14:val="none"/>
        </w:rPr>
        <w:t>Guide</w:t>
      </w:r>
    </w:p>
    <w:p w14:paraId="40338121" w14:textId="160ACF31" w:rsidR="001769EA" w:rsidRDefault="0061686E" w:rsidP="00B71EB6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168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 w:rsidR="00FE2923">
        <w:rPr>
          <w:rFonts w:asciiTheme="minorHAnsi" w:eastAsiaTheme="minorHAnsi" w:hAnsiTheme="minorHAnsi" w:cstheme="minorBidi"/>
          <w:color w:val="auto"/>
          <w:sz w:val="22"/>
          <w:szCs w:val="22"/>
        </w:rPr>
        <w:t>c</w:t>
      </w:r>
      <w:r w:rsidR="00DE7AA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ensus </w:t>
      </w:r>
      <w:r w:rsidR="00FE2923">
        <w:rPr>
          <w:rFonts w:asciiTheme="minorHAnsi" w:eastAsiaTheme="minorHAnsi" w:hAnsiTheme="minorHAnsi" w:cstheme="minorBidi"/>
          <w:color w:val="auto"/>
          <w:sz w:val="22"/>
          <w:szCs w:val="22"/>
        </w:rPr>
        <w:t>i</w:t>
      </w:r>
      <w:r w:rsidR="00DE7AA9">
        <w:rPr>
          <w:rFonts w:asciiTheme="minorHAnsi" w:eastAsiaTheme="minorHAnsi" w:hAnsiTheme="minorHAnsi" w:cstheme="minorBidi"/>
          <w:color w:val="auto"/>
          <w:sz w:val="22"/>
          <w:szCs w:val="22"/>
        </w:rPr>
        <w:t>ndex</w:t>
      </w:r>
      <w:r w:rsidRPr="006168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presented in this dashboard combines twelve socio-economic factors using a </w:t>
      </w:r>
      <w:r w:rsidR="00AD3784">
        <w:rPr>
          <w:rFonts w:asciiTheme="minorHAnsi" w:eastAsiaTheme="minorHAnsi" w:hAnsiTheme="minorHAnsi" w:cstheme="minorBidi"/>
          <w:color w:val="auto"/>
          <w:sz w:val="22"/>
          <w:szCs w:val="22"/>
        </w:rPr>
        <w:t>P</w:t>
      </w:r>
      <w:r w:rsidR="00AD3784" w:rsidRPr="0061686E">
        <w:rPr>
          <w:rFonts w:asciiTheme="minorHAnsi" w:eastAsiaTheme="minorHAnsi" w:hAnsiTheme="minorHAnsi" w:cstheme="minorBidi"/>
          <w:color w:val="auto"/>
          <w:sz w:val="22"/>
          <w:szCs w:val="22"/>
        </w:rPr>
        <w:t>rincipal</w:t>
      </w:r>
      <w:r w:rsidRPr="006168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AD3784">
        <w:rPr>
          <w:rFonts w:asciiTheme="minorHAnsi" w:eastAsiaTheme="minorHAnsi" w:hAnsiTheme="minorHAnsi" w:cstheme="minorBidi"/>
          <w:color w:val="auto"/>
          <w:sz w:val="22"/>
          <w:szCs w:val="22"/>
        </w:rPr>
        <w:t>C</w:t>
      </w:r>
      <w:r w:rsidRPr="006168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omponent </w:t>
      </w:r>
      <w:r w:rsidR="00AD3784">
        <w:rPr>
          <w:rFonts w:asciiTheme="minorHAnsi" w:eastAsiaTheme="minorHAnsi" w:hAnsiTheme="minorHAnsi" w:cstheme="minorBidi"/>
          <w:color w:val="auto"/>
          <w:sz w:val="22"/>
          <w:szCs w:val="22"/>
        </w:rPr>
        <w:t>A</w:t>
      </w:r>
      <w:r w:rsidRPr="0061686E">
        <w:rPr>
          <w:rFonts w:asciiTheme="minorHAnsi" w:eastAsiaTheme="minorHAnsi" w:hAnsiTheme="minorHAnsi" w:cstheme="minorBidi"/>
          <w:color w:val="auto"/>
          <w:sz w:val="22"/>
          <w:szCs w:val="22"/>
        </w:rPr>
        <w:t>nalysis</w:t>
      </w:r>
      <w:r w:rsidR="009251E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(PCA). </w:t>
      </w:r>
      <w:r w:rsidR="00AD3784">
        <w:rPr>
          <w:rFonts w:asciiTheme="minorHAnsi" w:eastAsiaTheme="minorHAnsi" w:hAnsiTheme="minorHAnsi" w:cstheme="minorBidi"/>
          <w:color w:val="auto"/>
          <w:sz w:val="22"/>
          <w:szCs w:val="22"/>
        </w:rPr>
        <w:t>PCA</w:t>
      </w:r>
      <w:r w:rsidR="009251E5" w:rsidRPr="00AD378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serves as a valuable dimensionality reduction technique frequently employed to streamline large datasets. It achieves this by transforming an extensive set of variables into a more compact one that retains a significant portion of the information from the original set</w:t>
      </w:r>
      <w:r w:rsidR="00AD3784" w:rsidRPr="00AD3784">
        <w:rPr>
          <w:rFonts w:asciiTheme="minorHAnsi" w:eastAsiaTheme="minorHAnsi" w:hAnsiTheme="minorHAnsi" w:cstheme="minorBidi"/>
          <w:color w:val="auto"/>
          <w:sz w:val="22"/>
          <w:szCs w:val="22"/>
        </w:rPr>
        <w:t>, without sacrificing essential information.</w:t>
      </w:r>
    </w:p>
    <w:p w14:paraId="34826832" w14:textId="05AB3E9E" w:rsidR="00962565" w:rsidRDefault="007B1D3A" w:rsidP="00B71EB6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Socio-economic characteristics captured in the index include</w:t>
      </w:r>
      <w:r w:rsidR="009625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following</w:t>
      </w:r>
      <w:r w:rsidR="0060487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variables</w:t>
      </w: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</w:p>
    <w:p w14:paraId="0AABF4B3" w14:textId="77777777" w:rsidR="00A63129" w:rsidRPr="00A63129" w:rsidRDefault="00A63129" w:rsidP="00A63129">
      <w:pPr>
        <w:spacing w:after="0"/>
      </w:pPr>
    </w:p>
    <w:p w14:paraId="0B9C06DB" w14:textId="17244A2B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Total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Population, </w:t>
      </w:r>
    </w:p>
    <w:p w14:paraId="09F163CF" w14:textId="0162624D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Educational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Attainment, </w:t>
      </w:r>
    </w:p>
    <w:p w14:paraId="5860D83E" w14:textId="6D97E6E2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Median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Age, </w:t>
      </w:r>
    </w:p>
    <w:p w14:paraId="4A4C876F" w14:textId="7CE7B197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Unemployment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Rate, </w:t>
      </w:r>
    </w:p>
    <w:p w14:paraId="66480D07" w14:textId="7AEB9EA6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Industry </w:t>
      </w:r>
      <w:r w:rsidR="00203295">
        <w:rPr>
          <w:rFonts w:asciiTheme="minorHAnsi" w:eastAsiaTheme="minorHAnsi" w:hAnsiTheme="minorHAnsi" w:cstheme="minorBidi"/>
          <w:color w:val="auto"/>
          <w:sz w:val="22"/>
          <w:szCs w:val="22"/>
        </w:rPr>
        <w:t>o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 Employment, </w:t>
      </w:r>
    </w:p>
    <w:p w14:paraId="362BD999" w14:textId="4DFFEB8B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Health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Insurance Accessibility,</w:t>
      </w:r>
    </w:p>
    <w:p w14:paraId="12A24B6E" w14:textId="0B0E93A2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P</w:t>
      </w:r>
      <w:r w:rsidR="007B1D3A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opulation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Living Below Poverty Line, </w:t>
      </w:r>
    </w:p>
    <w:p w14:paraId="3371B9DC" w14:textId="56053169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Median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Household Income, </w:t>
      </w:r>
    </w:p>
    <w:p w14:paraId="24A96712" w14:textId="330DD93F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Housing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Occupancy Type, </w:t>
      </w:r>
    </w:p>
    <w:p w14:paraId="6FA1EC69" w14:textId="544D3DE9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Median 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House Value,</w:t>
      </w:r>
    </w:p>
    <w:p w14:paraId="7BF95549" w14:textId="251AD3E5" w:rsidR="00962565" w:rsidRDefault="00203295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Ra</w:t>
      </w:r>
      <w:r w:rsidR="002B15C8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ce</w:t>
      </w: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a</w:t>
      </w: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nd </w:t>
      </w:r>
    </w:p>
    <w:p w14:paraId="54C625F9" w14:textId="672D0326" w:rsidR="00962565" w:rsidRDefault="002B15C8" w:rsidP="006E2366">
      <w:pPr>
        <w:pStyle w:val="Heading1"/>
        <w:numPr>
          <w:ilvl w:val="0"/>
          <w:numId w:val="4"/>
        </w:numPr>
        <w:spacing w:before="0"/>
        <w:ind w:left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Ethnicity</w:t>
      </w:r>
      <w:r w:rsidR="00203295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</w:p>
    <w:p w14:paraId="289245AF" w14:textId="37B9FAA8" w:rsidR="00D10EF9" w:rsidRPr="00E511BA" w:rsidRDefault="007B1D3A" w:rsidP="009D66CB">
      <w:pPr>
        <w:pStyle w:val="Heading1"/>
        <w:rPr>
          <w:color w:val="000000" w:themeColor="text1"/>
        </w:rPr>
      </w:pP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Five</w:t>
      </w:r>
      <w:r w:rsidR="00B71EB6"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-</w:t>
      </w: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year data profile</w:t>
      </w:r>
      <w:r w:rsidR="009F3F5E"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from the American Community Survey (ACS: 2017-2021) were downloaded at the county</w:t>
      </w:r>
      <w:r w:rsidR="009D66CB">
        <w:rPr>
          <w:rFonts w:asciiTheme="minorHAnsi" w:eastAsiaTheme="minorHAnsi" w:hAnsiTheme="minorHAnsi" w:cstheme="minorBidi"/>
          <w:color w:val="auto"/>
          <w:sz w:val="22"/>
          <w:szCs w:val="22"/>
        </w:rPr>
        <w:t>-</w:t>
      </w:r>
      <w:r w:rsidRPr="001769EA">
        <w:rPr>
          <w:rFonts w:asciiTheme="minorHAnsi" w:eastAsiaTheme="minorHAnsi" w:hAnsiTheme="minorHAnsi" w:cstheme="minorBidi"/>
          <w:color w:val="auto"/>
          <w:sz w:val="22"/>
          <w:szCs w:val="22"/>
        </w:rPr>
        <w:t>level for the analysis.</w:t>
      </w:r>
      <w:r w:rsidR="009D66C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10EF9" w:rsidRPr="009D66C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above socio-economic characteristics </w:t>
      </w:r>
      <w:r w:rsidR="00D65D75">
        <w:rPr>
          <w:rFonts w:asciiTheme="minorHAnsi" w:eastAsiaTheme="minorHAnsi" w:hAnsiTheme="minorHAnsi" w:cstheme="minorBidi"/>
          <w:color w:val="auto"/>
          <w:sz w:val="22"/>
          <w:szCs w:val="22"/>
        </w:rPr>
        <w:t>were</w:t>
      </w:r>
      <w:r w:rsidR="00D10EF9" w:rsidRPr="009D66C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further </w:t>
      </w:r>
      <w:r w:rsidR="00A579AE">
        <w:rPr>
          <w:rFonts w:asciiTheme="minorHAnsi" w:eastAsiaTheme="minorHAnsi" w:hAnsiTheme="minorHAnsi" w:cstheme="minorBidi"/>
          <w:color w:val="auto"/>
          <w:sz w:val="22"/>
          <w:szCs w:val="22"/>
        </w:rPr>
        <w:t>i</w:t>
      </w:r>
      <w:r w:rsidR="00D10EF9" w:rsidRPr="009D66C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ntegrated with </w:t>
      </w:r>
      <w:r w:rsidR="00D10EF9" w:rsidRPr="00E511BA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crash rate</w:t>
      </w:r>
      <w:r w:rsidR="003947D7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s,</w:t>
      </w:r>
      <w:r w:rsidR="00D10EF9" w:rsidRPr="00E511BA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adding a critical dimension to the analysis, particularly in understanding how socio-economic factors correlate with traffic safety.</w:t>
      </w:r>
    </w:p>
    <w:p w14:paraId="29C014E1" w14:textId="77777777" w:rsidR="009D66CB" w:rsidRPr="00E511BA" w:rsidRDefault="009D66CB" w:rsidP="009D66CB">
      <w:pPr>
        <w:spacing w:after="0"/>
        <w:rPr>
          <w:color w:val="000000" w:themeColor="text1"/>
        </w:rPr>
      </w:pPr>
    </w:p>
    <w:p w14:paraId="07A376A3" w14:textId="2B8AB04C" w:rsidR="008A6CB0" w:rsidRPr="00E511BA" w:rsidRDefault="008A6CB0" w:rsidP="00D10EF9">
      <w:pPr>
        <w:rPr>
          <w:color w:val="000000" w:themeColor="text1"/>
        </w:rPr>
      </w:pPr>
      <w:r w:rsidRPr="00E511BA">
        <w:rPr>
          <w:color w:val="000000" w:themeColor="text1"/>
        </w:rPr>
        <w:t>Crash rate metrics used in the dashboard include the following</w:t>
      </w:r>
      <w:r w:rsidR="0060487D" w:rsidRPr="00E511BA">
        <w:rPr>
          <w:color w:val="000000" w:themeColor="text1"/>
        </w:rPr>
        <w:t xml:space="preserve"> variables</w:t>
      </w:r>
      <w:r w:rsidRPr="00E511BA">
        <w:rPr>
          <w:color w:val="000000" w:themeColor="text1"/>
        </w:rPr>
        <w:t>:</w:t>
      </w:r>
    </w:p>
    <w:p w14:paraId="4B112132" w14:textId="4E143795" w:rsidR="008A6CB0" w:rsidRPr="00E511BA" w:rsidRDefault="008A6CB0" w:rsidP="009D66CB">
      <w:pPr>
        <w:pStyle w:val="ListParagraph"/>
        <w:numPr>
          <w:ilvl w:val="0"/>
          <w:numId w:val="6"/>
        </w:numPr>
        <w:ind w:left="360"/>
        <w:rPr>
          <w:color w:val="000000" w:themeColor="text1"/>
        </w:rPr>
      </w:pPr>
      <w:r w:rsidRPr="00E511BA">
        <w:rPr>
          <w:color w:val="000000" w:themeColor="text1"/>
        </w:rPr>
        <w:t xml:space="preserve">Crashes </w:t>
      </w:r>
      <w:r w:rsidR="0060487D" w:rsidRPr="00E511BA">
        <w:rPr>
          <w:color w:val="000000" w:themeColor="text1"/>
        </w:rPr>
        <w:t>P</w:t>
      </w:r>
      <w:r w:rsidRPr="00E511BA">
        <w:rPr>
          <w:color w:val="000000" w:themeColor="text1"/>
        </w:rPr>
        <w:t>er Population (per 1,000 population)</w:t>
      </w:r>
      <w:r w:rsidR="006A2AD1">
        <w:rPr>
          <w:color w:val="000000" w:themeColor="text1"/>
        </w:rPr>
        <w:t>,</w:t>
      </w:r>
    </w:p>
    <w:p w14:paraId="7537FE92" w14:textId="78A53554" w:rsidR="006A2AD1" w:rsidRPr="006A2AD1" w:rsidRDefault="008A6CB0" w:rsidP="000E35E4">
      <w:pPr>
        <w:pStyle w:val="ListParagraph"/>
        <w:numPr>
          <w:ilvl w:val="0"/>
          <w:numId w:val="6"/>
        </w:numPr>
        <w:ind w:left="360"/>
        <w:rPr>
          <w:rFonts w:ascii="Calibri" w:hAnsi="Calibri" w:cs="Calibri"/>
          <w:color w:val="000000" w:themeColor="text1"/>
        </w:rPr>
      </w:pPr>
      <w:r w:rsidRPr="006A2AD1">
        <w:rPr>
          <w:color w:val="000000" w:themeColor="text1"/>
        </w:rPr>
        <w:t xml:space="preserve">Crashes </w:t>
      </w:r>
      <w:r w:rsidR="0060487D" w:rsidRPr="006A2AD1">
        <w:rPr>
          <w:color w:val="000000" w:themeColor="text1"/>
        </w:rPr>
        <w:t>P</w:t>
      </w:r>
      <w:r w:rsidRPr="006A2AD1">
        <w:rPr>
          <w:color w:val="000000" w:themeColor="text1"/>
        </w:rPr>
        <w:t>er Vehicle Miles Traveled (VMT) (per 100 million VMT in 2021)</w:t>
      </w:r>
      <w:r w:rsidR="006A2AD1">
        <w:rPr>
          <w:color w:val="000000" w:themeColor="text1"/>
        </w:rPr>
        <w:t>.</w:t>
      </w:r>
    </w:p>
    <w:p w14:paraId="0A33370D" w14:textId="19102524" w:rsidR="00BA0151" w:rsidRPr="006A2AD1" w:rsidRDefault="00BA0151" w:rsidP="006A2AD1">
      <w:pPr>
        <w:rPr>
          <w:rFonts w:ascii="Calibri" w:hAnsi="Calibri" w:cs="Calibri"/>
          <w:color w:val="000000" w:themeColor="text1"/>
        </w:rPr>
      </w:pPr>
      <w:r w:rsidRPr="006A2AD1">
        <w:rPr>
          <w:rFonts w:ascii="Calibri" w:hAnsi="Calibri" w:cs="Calibri"/>
          <w:color w:val="000000" w:themeColor="text1"/>
        </w:rPr>
        <w:t>Crashes are fatal and suspected serious injury crashes</w:t>
      </w:r>
      <w:r w:rsidR="00792EEA">
        <w:rPr>
          <w:rFonts w:ascii="Calibri" w:hAnsi="Calibri" w:cs="Calibri"/>
          <w:color w:val="000000" w:themeColor="text1"/>
        </w:rPr>
        <w:t xml:space="preserve"> (KA)</w:t>
      </w:r>
      <w:r w:rsidRPr="006A2AD1">
        <w:rPr>
          <w:rFonts w:ascii="Calibri" w:hAnsi="Calibri" w:cs="Calibri"/>
          <w:color w:val="000000" w:themeColor="text1"/>
        </w:rPr>
        <w:t xml:space="preserve"> from the years 2018-2022.</w:t>
      </w:r>
    </w:p>
    <w:p w14:paraId="35B71DB2" w14:textId="37BB362F" w:rsidR="00BA0151" w:rsidRPr="007E66EA" w:rsidRDefault="00BA0151" w:rsidP="00BA0151">
      <w:pPr>
        <w:pStyle w:val="Heading1"/>
      </w:pPr>
      <w:r w:rsidRPr="007E66EA">
        <w:t xml:space="preserve">Accessing and Using the </w:t>
      </w:r>
      <w:r w:rsidR="00DE7AA9">
        <w:t>Census Index</w:t>
      </w:r>
      <w:r w:rsidRPr="007E66EA">
        <w:t xml:space="preserve"> Dashboard</w:t>
      </w:r>
    </w:p>
    <w:p w14:paraId="4CFB18B8" w14:textId="241A896F" w:rsidR="00BA0151" w:rsidRPr="0016491A" w:rsidRDefault="00BA0151" w:rsidP="00BA0151">
      <w:r w:rsidRPr="007E66EA">
        <w:t xml:space="preserve">The </w:t>
      </w:r>
      <w:r w:rsidR="00DE7AA9">
        <w:t>Census Index</w:t>
      </w:r>
      <w:r w:rsidR="007E66EA" w:rsidRPr="007E66EA">
        <w:t xml:space="preserve"> </w:t>
      </w:r>
      <w:r w:rsidR="00C93304">
        <w:t>D</w:t>
      </w:r>
      <w:r w:rsidR="007E66EA" w:rsidRPr="007E66EA">
        <w:t>ashboard</w:t>
      </w:r>
      <w:r w:rsidRPr="007E66EA">
        <w:t xml:space="preserve"> is located on the TEXASTRCC.org website.</w:t>
      </w:r>
    </w:p>
    <w:p w14:paraId="57F029A0" w14:textId="411A01FE" w:rsidR="00BA0151" w:rsidRPr="00CE025F" w:rsidRDefault="00BA0151" w:rsidP="00BA0151">
      <w:pPr>
        <w:pStyle w:val="ListParagraph"/>
        <w:numPr>
          <w:ilvl w:val="0"/>
          <w:numId w:val="5"/>
        </w:numPr>
        <w:tabs>
          <w:tab w:val="left" w:pos="4320"/>
        </w:tabs>
        <w:rPr>
          <w:rStyle w:val="Hyperlink"/>
          <w:color w:val="auto"/>
        </w:rPr>
      </w:pPr>
      <w:r>
        <w:t xml:space="preserve">Click on the link to access the application: </w:t>
      </w:r>
      <w:hyperlink r:id="rId6" w:history="1">
        <w:r w:rsidR="00F9212D" w:rsidRPr="004179BA">
          <w:rPr>
            <w:rStyle w:val="Hyperlink"/>
          </w:rPr>
          <w:t>https://texastrcc.org/census-index-and-crash-rate-dashboard/</w:t>
        </w:r>
      </w:hyperlink>
    </w:p>
    <w:p w14:paraId="10FF9AA5" w14:textId="6752DEC1" w:rsidR="00CE025F" w:rsidRDefault="00CE025F" w:rsidP="00CE025F">
      <w:pPr>
        <w:pStyle w:val="ListParagraph"/>
        <w:numPr>
          <w:ilvl w:val="0"/>
          <w:numId w:val="5"/>
        </w:numPr>
      </w:pPr>
      <w:r>
        <w:t>There are 3 interactive pages in the dashboard</w:t>
      </w:r>
      <w:r w:rsidR="0039420C">
        <w:t xml:space="preserve">. </w:t>
      </w:r>
      <w:r>
        <w:t xml:space="preserve">The following is a list of the pages </w:t>
      </w:r>
      <w:r w:rsidR="0043535F">
        <w:t xml:space="preserve">that </w:t>
      </w:r>
      <w:r w:rsidR="00F9212D">
        <w:t>present information</w:t>
      </w:r>
      <w:r w:rsidR="00981B22">
        <w:t xml:space="preserve"> by TxDOT District and County</w:t>
      </w:r>
      <w:r>
        <w:t>:</w:t>
      </w:r>
    </w:p>
    <w:p w14:paraId="791CF00C" w14:textId="77777777" w:rsidR="00CE025F" w:rsidRDefault="00CE025F" w:rsidP="00981B22">
      <w:pPr>
        <w:pStyle w:val="ListParagraph"/>
        <w:tabs>
          <w:tab w:val="left" w:pos="4320"/>
        </w:tabs>
        <w:ind w:left="360"/>
        <w:rPr>
          <w:rStyle w:val="Hyperlink"/>
          <w:color w:val="auto"/>
        </w:rPr>
      </w:pPr>
    </w:p>
    <w:p w14:paraId="727687A1" w14:textId="1DCB344F" w:rsidR="008115AE" w:rsidRPr="002C6AF1" w:rsidRDefault="00DE7AA9" w:rsidP="001E28F1">
      <w:pPr>
        <w:pStyle w:val="ListParagraph"/>
        <w:numPr>
          <w:ilvl w:val="0"/>
          <w:numId w:val="7"/>
        </w:numPr>
        <w:tabs>
          <w:tab w:val="left" w:pos="4320"/>
        </w:tabs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Census Index</w:t>
      </w:r>
      <w:r w:rsidR="00256F38" w:rsidRPr="002C6AF1">
        <w:rPr>
          <w:rStyle w:val="Hyperlink"/>
          <w:color w:val="auto"/>
          <w:u w:val="none"/>
        </w:rPr>
        <w:t xml:space="preserve"> and crash rates</w:t>
      </w:r>
      <w:r w:rsidR="0043535F">
        <w:rPr>
          <w:rStyle w:val="Hyperlink"/>
          <w:color w:val="auto"/>
          <w:u w:val="none"/>
        </w:rPr>
        <w:t xml:space="preserve"> </w:t>
      </w:r>
    </w:p>
    <w:p w14:paraId="6B99BA1B" w14:textId="17A275AC" w:rsidR="00256F38" w:rsidRPr="002C6AF1" w:rsidRDefault="00DE7AA9" w:rsidP="001E28F1">
      <w:pPr>
        <w:pStyle w:val="ListParagraph"/>
        <w:numPr>
          <w:ilvl w:val="0"/>
          <w:numId w:val="7"/>
        </w:numPr>
        <w:tabs>
          <w:tab w:val="left" w:pos="4320"/>
        </w:tabs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Census Index</w:t>
      </w:r>
      <w:r w:rsidR="00256F38" w:rsidRPr="002C6AF1">
        <w:rPr>
          <w:rStyle w:val="Hyperlink"/>
          <w:color w:val="auto"/>
          <w:u w:val="none"/>
        </w:rPr>
        <w:t xml:space="preserve"> and data table</w:t>
      </w:r>
    </w:p>
    <w:p w14:paraId="4B65A2BE" w14:textId="0A4EEC79" w:rsidR="00256F38" w:rsidRPr="002C6AF1" w:rsidRDefault="00256F38" w:rsidP="001E28F1">
      <w:pPr>
        <w:pStyle w:val="ListParagraph"/>
        <w:numPr>
          <w:ilvl w:val="0"/>
          <w:numId w:val="7"/>
        </w:numPr>
        <w:tabs>
          <w:tab w:val="left" w:pos="4320"/>
        </w:tabs>
        <w:ind w:left="720"/>
        <w:rPr>
          <w:rStyle w:val="Hyperlink"/>
          <w:color w:val="auto"/>
          <w:u w:val="none"/>
        </w:rPr>
      </w:pPr>
      <w:r w:rsidRPr="002C6AF1">
        <w:rPr>
          <w:rStyle w:val="Hyperlink"/>
          <w:color w:val="auto"/>
          <w:u w:val="none"/>
        </w:rPr>
        <w:lastRenderedPageBreak/>
        <w:t>City and roadway explorer</w:t>
      </w:r>
    </w:p>
    <w:p w14:paraId="5CD81F6B" w14:textId="78A7AC92" w:rsidR="00BD609D" w:rsidRDefault="00BD609D" w:rsidP="00BA0151">
      <w:pPr>
        <w:spacing w:after="0"/>
      </w:pPr>
      <w:r>
        <w:t>The crash data include fatal and suspected serious injury crashes only.</w:t>
      </w:r>
    </w:p>
    <w:p w14:paraId="57312C97" w14:textId="77777777" w:rsidR="00BD609D" w:rsidRDefault="00BD609D" w:rsidP="00BA0151">
      <w:pPr>
        <w:spacing w:after="0"/>
        <w:rPr>
          <w:b/>
          <w:kern w:val="0"/>
          <w14:ligatures w14:val="none"/>
        </w:rPr>
      </w:pPr>
    </w:p>
    <w:p w14:paraId="71A3F8BB" w14:textId="21B06A3D" w:rsidR="004F1641" w:rsidRDefault="00DE7AA9" w:rsidP="00BA0151">
      <w:pPr>
        <w:spacing w:after="0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Census Index</w:t>
      </w:r>
      <w:r w:rsidR="004F1641" w:rsidRPr="00906B46">
        <w:rPr>
          <w:b/>
          <w:kern w:val="0"/>
          <w14:ligatures w14:val="none"/>
        </w:rPr>
        <w:t xml:space="preserve"> &amp; Crash Rates Page</w:t>
      </w:r>
    </w:p>
    <w:p w14:paraId="078A558A" w14:textId="7FE93536" w:rsidR="00D0691B" w:rsidRPr="0086161C" w:rsidRDefault="00D0691B" w:rsidP="00D0691B">
      <w:pPr>
        <w:rPr>
          <w:rFonts w:cstheme="minorHAnsi"/>
          <w:color w:val="000000" w:themeColor="text1"/>
        </w:rPr>
      </w:pPr>
      <w:r w:rsidRPr="0086161C">
        <w:rPr>
          <w:rFonts w:cstheme="minorHAnsi"/>
          <w:bCs/>
          <w:kern w:val="0"/>
          <w14:ligatures w14:val="none"/>
        </w:rPr>
        <w:t xml:space="preserve">This page </w:t>
      </w:r>
      <w:r w:rsidR="007E66EA" w:rsidRPr="009235B6">
        <w:rPr>
          <w:rFonts w:cstheme="minorHAnsi"/>
          <w:bCs/>
          <w:kern w:val="0"/>
          <w14:ligatures w14:val="none"/>
        </w:rPr>
        <w:t>p</w:t>
      </w:r>
      <w:r w:rsidR="007E66EA" w:rsidRPr="0086161C">
        <w:rPr>
          <w:rStyle w:val="cf01"/>
          <w:rFonts w:asciiTheme="minorHAnsi" w:hAnsiTheme="minorHAnsi" w:cstheme="minorHAnsi"/>
          <w:sz w:val="22"/>
          <w:szCs w:val="22"/>
        </w:rPr>
        <w:t>rovides a visual representation of crash rate (</w:t>
      </w:r>
      <w:r w:rsidR="007E66EA" w:rsidRPr="0086161C">
        <w:rPr>
          <w:rStyle w:val="cf11"/>
          <w:rFonts w:asciiTheme="minorHAnsi" w:hAnsiTheme="minorHAnsi" w:cstheme="minorHAnsi"/>
          <w:sz w:val="22"/>
          <w:szCs w:val="22"/>
        </w:rPr>
        <w:t xml:space="preserve">normalized by population and traffic volume) </w:t>
      </w:r>
      <w:r w:rsidR="007E66EA" w:rsidRPr="0086161C">
        <w:rPr>
          <w:rStyle w:val="cf01"/>
          <w:rFonts w:asciiTheme="minorHAnsi" w:hAnsiTheme="minorHAnsi" w:cstheme="minorHAnsi"/>
          <w:sz w:val="22"/>
          <w:szCs w:val="22"/>
        </w:rPr>
        <w:t>and socioeconomic status to understand the association between the two.</w:t>
      </w:r>
      <w:r w:rsidR="0086161C" w:rsidRPr="0086161C">
        <w:rPr>
          <w:rStyle w:val="cf01"/>
          <w:rFonts w:asciiTheme="minorHAnsi" w:hAnsiTheme="minorHAnsi" w:cstheme="minorHAnsi"/>
          <w:sz w:val="22"/>
          <w:szCs w:val="22"/>
        </w:rPr>
        <w:t xml:space="preserve"> The association can also be visualized at TxDOT district levels.</w:t>
      </w:r>
    </w:p>
    <w:p w14:paraId="093F23C0" w14:textId="68EDB3A7" w:rsidR="0050751B" w:rsidRPr="00906B46" w:rsidRDefault="00523B66" w:rsidP="00BA0151">
      <w:pPr>
        <w:spacing w:after="0"/>
        <w:rPr>
          <w:b/>
          <w:kern w:val="0"/>
          <w14:ligatures w14:val="none"/>
        </w:rPr>
      </w:pPr>
      <w:r w:rsidRPr="002B2F78">
        <w:rPr>
          <w:b/>
          <w:noProof/>
          <w:kern w:val="0"/>
          <w14:ligatures w14:val="none"/>
        </w:rPr>
        <w:drawing>
          <wp:inline distT="0" distB="0" distL="0" distR="0" wp14:anchorId="02120F73" wp14:editId="52F6F22E">
            <wp:extent cx="5943600" cy="4084955"/>
            <wp:effectExtent l="0" t="0" r="0" b="0"/>
            <wp:docPr id="77448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80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47865" w14:textId="11C2FB70" w:rsidR="00E511BA" w:rsidRDefault="004F1641" w:rsidP="000E5157">
      <w:pPr>
        <w:pStyle w:val="ListParagraph"/>
        <w:numPr>
          <w:ilvl w:val="0"/>
          <w:numId w:val="1"/>
        </w:numPr>
      </w:pPr>
      <w:r>
        <w:t>Available filters:  Crash severity (KA), TxDOT District, and County</w:t>
      </w:r>
      <w:r w:rsidR="007027FC">
        <w:t>.</w:t>
      </w:r>
    </w:p>
    <w:p w14:paraId="4323288B" w14:textId="07E86627" w:rsidR="004F1641" w:rsidRDefault="004F1641" w:rsidP="004F1641">
      <w:pPr>
        <w:pStyle w:val="ListParagraph"/>
        <w:numPr>
          <w:ilvl w:val="0"/>
          <w:numId w:val="1"/>
        </w:numPr>
      </w:pPr>
      <w:r>
        <w:t xml:space="preserve">Top chart and map illustrate the </w:t>
      </w:r>
      <w:r w:rsidR="00C93304">
        <w:t>c</w:t>
      </w:r>
      <w:r w:rsidR="00DE7AA9">
        <w:t xml:space="preserve">ensus </w:t>
      </w:r>
      <w:r w:rsidR="00C93304">
        <w:t>i</w:t>
      </w:r>
      <w:r w:rsidR="00DE7AA9">
        <w:t>ndex</w:t>
      </w:r>
      <w:r>
        <w:t xml:space="preserve"> by county. The higher the number the more affluent the county.</w:t>
      </w:r>
      <w:r w:rsidR="00B95BAA">
        <w:t xml:space="preserve"> The map color coding is green (</w:t>
      </w:r>
      <w:r w:rsidR="0086161C">
        <w:t xml:space="preserve">reflects counties with higher </w:t>
      </w:r>
      <w:r w:rsidR="002A4381">
        <w:t>socio-economic status</w:t>
      </w:r>
      <w:r w:rsidR="00B95BAA">
        <w:t>) to red (</w:t>
      </w:r>
      <w:r w:rsidR="002A4381">
        <w:t xml:space="preserve">reflects counties </w:t>
      </w:r>
      <w:r w:rsidR="008A411C">
        <w:t xml:space="preserve">with </w:t>
      </w:r>
      <w:r w:rsidR="002A4381">
        <w:t>lower socio-economic status</w:t>
      </w:r>
      <w:r w:rsidR="00B95BAA">
        <w:t>).</w:t>
      </w:r>
    </w:p>
    <w:p w14:paraId="161AECE5" w14:textId="2956A1FC" w:rsidR="004F1641" w:rsidRDefault="004F1641" w:rsidP="004F1641">
      <w:pPr>
        <w:pStyle w:val="ListParagraph"/>
        <w:numPr>
          <w:ilvl w:val="0"/>
          <w:numId w:val="1"/>
        </w:numPr>
      </w:pPr>
      <w:r>
        <w:t xml:space="preserve">Middle chart and map illustrate the crashes per 1,000 population </w:t>
      </w:r>
      <w:r w:rsidR="00B95BAA">
        <w:t>rates</w:t>
      </w:r>
      <w:r>
        <w:t xml:space="preserve"> by county. The population estimate is for 202</w:t>
      </w:r>
      <w:r w:rsidR="00B95BAA">
        <w:t>0</w:t>
      </w:r>
      <w:r>
        <w:t>.</w:t>
      </w:r>
    </w:p>
    <w:p w14:paraId="4AB18B37" w14:textId="30E3CD8C" w:rsidR="004F1641" w:rsidRDefault="004F1641" w:rsidP="004F1641">
      <w:pPr>
        <w:pStyle w:val="ListParagraph"/>
        <w:numPr>
          <w:ilvl w:val="0"/>
          <w:numId w:val="1"/>
        </w:numPr>
      </w:pPr>
      <w:r>
        <w:t>Bottom chart and map illustrate the crash per 100 million VMT by county. VMT is currently for the year 2021 and was obtained from TxDOT’s multi year roadway data tables</w:t>
      </w:r>
      <w:r w:rsidR="007027FC">
        <w:t xml:space="preserve">: </w:t>
      </w:r>
      <w:hyperlink r:id="rId8" w:history="1">
        <w:r w:rsidR="007027FC" w:rsidRPr="0005652E">
          <w:rPr>
            <w:rStyle w:val="Hyperlink"/>
          </w:rPr>
          <w:t>https://www.txdot.gov/data-maps/roadway-inventory.html</w:t>
        </w:r>
      </w:hyperlink>
      <w:r w:rsidR="007027FC" w:rsidRPr="007027FC">
        <w:rPr>
          <w:rStyle w:val="Hyperlink"/>
          <w:color w:val="000000" w:themeColor="text1"/>
          <w:u w:val="none"/>
        </w:rPr>
        <w:t>.</w:t>
      </w:r>
    </w:p>
    <w:p w14:paraId="6CA50A34" w14:textId="79A39E49" w:rsidR="004F1641" w:rsidRPr="00906B46" w:rsidRDefault="00DE7AA9" w:rsidP="00BA0151">
      <w:pPr>
        <w:spacing w:after="0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Census Index</w:t>
      </w:r>
      <w:r w:rsidR="004F1641" w:rsidRPr="00906B46">
        <w:rPr>
          <w:b/>
          <w:kern w:val="0"/>
          <w14:ligatures w14:val="none"/>
        </w:rPr>
        <w:t xml:space="preserve"> &amp; Data Table Page</w:t>
      </w:r>
    </w:p>
    <w:p w14:paraId="2CAB8C48" w14:textId="372030C6" w:rsidR="00F551A1" w:rsidRDefault="00B95BAA" w:rsidP="00F551A1">
      <w:r>
        <w:t xml:space="preserve">This page is helpful if the user wants to easily see </w:t>
      </w:r>
      <w:r w:rsidR="006A3F85">
        <w:t xml:space="preserve">crash rates </w:t>
      </w:r>
      <w:r w:rsidR="00113327">
        <w:t xml:space="preserve">for </w:t>
      </w:r>
      <w:r w:rsidR="006A3F85">
        <w:t>each</w:t>
      </w:r>
      <w:r>
        <w:t xml:space="preserve"> count</w:t>
      </w:r>
      <w:r w:rsidR="00E43C88">
        <w:t>y</w:t>
      </w:r>
      <w:r w:rsidR="00113327">
        <w:t xml:space="preserve">, </w:t>
      </w:r>
      <w:r>
        <w:t>all in one table.</w:t>
      </w:r>
    </w:p>
    <w:p w14:paraId="3CD0C7C7" w14:textId="0325BDDF" w:rsidR="00113327" w:rsidRDefault="00732831" w:rsidP="00F551A1">
      <w:r w:rsidRPr="00622374">
        <w:rPr>
          <w:noProof/>
        </w:rPr>
        <w:lastRenderedPageBreak/>
        <w:drawing>
          <wp:inline distT="0" distB="0" distL="0" distR="0" wp14:anchorId="59F1D785" wp14:editId="55A172DA">
            <wp:extent cx="5943600" cy="4093845"/>
            <wp:effectExtent l="0" t="0" r="0" b="1905"/>
            <wp:docPr id="13322564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5644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8B60" w14:textId="349D9210" w:rsidR="00E42B1A" w:rsidRDefault="00E42B1A" w:rsidP="00F551A1"/>
    <w:p w14:paraId="43F97784" w14:textId="0034A6D2" w:rsidR="004F1641" w:rsidRDefault="004F1641" w:rsidP="004F1641">
      <w:pPr>
        <w:pStyle w:val="ListParagraph"/>
        <w:numPr>
          <w:ilvl w:val="0"/>
          <w:numId w:val="1"/>
        </w:numPr>
      </w:pPr>
      <w:r>
        <w:t xml:space="preserve">Available filters: </w:t>
      </w:r>
      <w:r w:rsidRPr="005938F6">
        <w:t>Crash severity (KA), TxDOT</w:t>
      </w:r>
      <w:r>
        <w:t xml:space="preserve"> District, and County</w:t>
      </w:r>
      <w:r w:rsidR="007027FC">
        <w:t>.</w:t>
      </w:r>
    </w:p>
    <w:p w14:paraId="21BF33C4" w14:textId="2FDFA5A6" w:rsidR="004F1641" w:rsidRDefault="00B95BAA" w:rsidP="004F1641">
      <w:pPr>
        <w:pStyle w:val="ListParagraph"/>
        <w:numPr>
          <w:ilvl w:val="0"/>
          <w:numId w:val="1"/>
        </w:numPr>
      </w:pPr>
      <w:r>
        <w:t>The table list</w:t>
      </w:r>
      <w:r w:rsidR="00D65D75">
        <w:t>s</w:t>
      </w:r>
      <w:r>
        <w:t xml:space="preserve"> the </w:t>
      </w:r>
      <w:r w:rsidR="00C93304">
        <w:t>c</w:t>
      </w:r>
      <w:r w:rsidR="00DE7AA9">
        <w:t xml:space="preserve">ensus </w:t>
      </w:r>
      <w:r w:rsidR="00C93304">
        <w:t>i</w:t>
      </w:r>
      <w:r w:rsidR="00DE7AA9">
        <w:t>ndex</w:t>
      </w:r>
      <w:r>
        <w:t xml:space="preserve">, crash rate per 1,000 population, crash rate per 1 million VMT, count of crashes, estimated population, VMT, and the </w:t>
      </w:r>
      <w:r w:rsidR="00C93304">
        <w:t>c</w:t>
      </w:r>
      <w:r w:rsidR="00DE7AA9">
        <w:t xml:space="preserve">ensus </w:t>
      </w:r>
      <w:r w:rsidR="00C93304">
        <w:t>in</w:t>
      </w:r>
      <w:r w:rsidR="00DE7AA9">
        <w:t>dex</w:t>
      </w:r>
      <w:r>
        <w:t xml:space="preserve"> ranking by county. The </w:t>
      </w:r>
      <w:r w:rsidR="008A411C">
        <w:t xml:space="preserve">higher </w:t>
      </w:r>
      <w:r>
        <w:t xml:space="preserve">the state index ranking the </w:t>
      </w:r>
      <w:r w:rsidR="00563371">
        <w:t>lower the socio-economic status of</w:t>
      </w:r>
      <w:r>
        <w:t xml:space="preserve"> the county.</w:t>
      </w:r>
    </w:p>
    <w:p w14:paraId="2E8CC3D0" w14:textId="59F90C46" w:rsidR="00B95BAA" w:rsidRDefault="00B95BAA" w:rsidP="004F1641">
      <w:pPr>
        <w:pStyle w:val="ListParagraph"/>
        <w:numPr>
          <w:ilvl w:val="0"/>
          <w:numId w:val="1"/>
        </w:numPr>
      </w:pPr>
      <w:r>
        <w:t>The maps are the same as on the first page.</w:t>
      </w:r>
    </w:p>
    <w:p w14:paraId="03C19EAA" w14:textId="2900A4CE" w:rsidR="00B95BAA" w:rsidRPr="00906B46" w:rsidRDefault="00B95BAA" w:rsidP="00BA0151">
      <w:pPr>
        <w:spacing w:after="0"/>
        <w:rPr>
          <w:b/>
          <w:kern w:val="0"/>
          <w14:ligatures w14:val="none"/>
        </w:rPr>
      </w:pPr>
      <w:r w:rsidRPr="00906B46">
        <w:rPr>
          <w:b/>
          <w:kern w:val="0"/>
          <w14:ligatures w14:val="none"/>
        </w:rPr>
        <w:t>City &amp; Roadway Explorer Page</w:t>
      </w:r>
    </w:p>
    <w:p w14:paraId="223A6866" w14:textId="78C8082E" w:rsidR="00B95BAA" w:rsidRDefault="00B95BAA" w:rsidP="004030FF">
      <w:r>
        <w:t>This page is useful to explore the actual location of the crashes.</w:t>
      </w:r>
      <w:r w:rsidR="009B0566">
        <w:t xml:space="preserve"> After using one of the first t</w:t>
      </w:r>
      <w:r w:rsidR="004030FF">
        <w:t>w</w:t>
      </w:r>
      <w:r w:rsidR="009B0566">
        <w:t xml:space="preserve">o pages the </w:t>
      </w:r>
      <w:r w:rsidR="004030FF">
        <w:t>third</w:t>
      </w:r>
      <w:r w:rsidR="009B0566">
        <w:t xml:space="preserve"> page can be used to identify location</w:t>
      </w:r>
      <w:r w:rsidR="00D377AD">
        <w:t>s</w:t>
      </w:r>
      <w:r w:rsidR="009B0566">
        <w:t xml:space="preserve"> within districts and cities where resources might be allocated.</w:t>
      </w:r>
    </w:p>
    <w:p w14:paraId="186CBDE6" w14:textId="2D3AF50C" w:rsidR="004030FF" w:rsidRDefault="00F551E3" w:rsidP="004030FF">
      <w:r w:rsidRPr="00F548EE">
        <w:rPr>
          <w:noProof/>
        </w:rPr>
        <w:lastRenderedPageBreak/>
        <w:drawing>
          <wp:inline distT="0" distB="0" distL="0" distR="0" wp14:anchorId="49D799DC" wp14:editId="5464C6D6">
            <wp:extent cx="5943600" cy="4012565"/>
            <wp:effectExtent l="0" t="0" r="0" b="6985"/>
            <wp:docPr id="145913204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132048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F217" w14:textId="2635C6EC" w:rsidR="00E42B1A" w:rsidRDefault="00E42B1A" w:rsidP="004030FF"/>
    <w:p w14:paraId="5E39AE21" w14:textId="7EF0836D" w:rsidR="00B95BAA" w:rsidRDefault="00B95BAA" w:rsidP="00B95BAA">
      <w:pPr>
        <w:pStyle w:val="ListParagraph"/>
        <w:numPr>
          <w:ilvl w:val="0"/>
          <w:numId w:val="1"/>
        </w:numPr>
      </w:pPr>
      <w:r>
        <w:t>Available filters:  Crash severity (KA), TxDOT District, County, and City</w:t>
      </w:r>
      <w:r w:rsidR="007027FC">
        <w:t>.</w:t>
      </w:r>
    </w:p>
    <w:p w14:paraId="394B01E5" w14:textId="308E6AF1" w:rsidR="004F1641" w:rsidRDefault="009B0566" w:rsidP="00B95BAA">
      <w:pPr>
        <w:pStyle w:val="ListParagraph"/>
        <w:numPr>
          <w:ilvl w:val="0"/>
          <w:numId w:val="2"/>
        </w:numPr>
      </w:pPr>
      <w:r>
        <w:t>The map illustrates the crashes.</w:t>
      </w:r>
    </w:p>
    <w:p w14:paraId="16C8CF5D" w14:textId="19867A2E" w:rsidR="009B0566" w:rsidRDefault="009B0566" w:rsidP="00B95BAA">
      <w:pPr>
        <w:pStyle w:val="ListParagraph"/>
        <w:numPr>
          <w:ilvl w:val="0"/>
          <w:numId w:val="2"/>
        </w:numPr>
      </w:pPr>
      <w:r>
        <w:t>Top table lists the street name assigned to the crash and the count of crashes.</w:t>
      </w:r>
    </w:p>
    <w:p w14:paraId="061D8F3D" w14:textId="570A06F5" w:rsidR="002564E7" w:rsidRPr="002564E7" w:rsidRDefault="009B0566" w:rsidP="002564E7">
      <w:pPr>
        <w:pStyle w:val="ListParagraph"/>
        <w:numPr>
          <w:ilvl w:val="0"/>
          <w:numId w:val="2"/>
        </w:numPr>
      </w:pPr>
      <w:r>
        <w:t>Bottom table list</w:t>
      </w:r>
      <w:r w:rsidR="00906C00">
        <w:t>s</w:t>
      </w:r>
      <w:r>
        <w:t xml:space="preserve"> the city assigned to the crash and the count of crashes.</w:t>
      </w:r>
    </w:p>
    <w:p w14:paraId="55BEBF83" w14:textId="05A2CD69" w:rsidR="002564E7" w:rsidRDefault="002564E7" w:rsidP="003708FF">
      <w:pPr>
        <w:pStyle w:val="Heading1"/>
      </w:pPr>
      <w:r w:rsidRPr="003708FF">
        <w:rPr>
          <w:rFonts w:ascii="Calibri" w:eastAsiaTheme="minorHAnsi" w:hAnsi="Calibri" w:cs="Calibri"/>
          <w:color w:val="000000" w:themeColor="text1"/>
          <w:sz w:val="22"/>
          <w:szCs w:val="22"/>
        </w:rPr>
        <w:t>For other index-related details, please reach out to</w:t>
      </w:r>
      <w:r w:rsidR="003708FF" w:rsidRPr="003708FF">
        <w:rPr>
          <w:rFonts w:ascii="Calibri" w:eastAsiaTheme="minorHAnsi" w:hAnsi="Calibri" w:cs="Calibri"/>
          <w:color w:val="000000" w:themeColor="text1"/>
          <w:sz w:val="22"/>
          <w:szCs w:val="22"/>
        </w:rPr>
        <w:t xml:space="preserve"> Nishita Sinha</w:t>
      </w:r>
      <w:r w:rsidRPr="003708FF">
        <w:rPr>
          <w:rFonts w:ascii="Calibri" w:eastAsiaTheme="minorHAnsi" w:hAnsi="Calibri" w:cs="Calibri"/>
          <w:color w:val="000000" w:themeColor="text1"/>
          <w:sz w:val="22"/>
          <w:szCs w:val="22"/>
        </w:rPr>
        <w:t xml:space="preserve"> </w:t>
      </w:r>
      <w:r w:rsidR="003708FF" w:rsidRPr="003708FF">
        <w:rPr>
          <w:rFonts w:ascii="Calibri" w:eastAsiaTheme="minorHAnsi" w:hAnsi="Calibri" w:cs="Calibri"/>
          <w:color w:val="000000" w:themeColor="text1"/>
          <w:sz w:val="22"/>
          <w:szCs w:val="22"/>
        </w:rPr>
        <w:t>(</w:t>
      </w:r>
      <w:hyperlink r:id="rId11" w:history="1">
        <w:r w:rsidR="003708FF" w:rsidRPr="003708FF">
          <w:rPr>
            <w:rStyle w:val="Hyperlink"/>
            <w:rFonts w:ascii="Calibri" w:eastAsiaTheme="minorHAnsi" w:hAnsi="Calibri" w:cs="Calibri"/>
            <w:color w:val="000000" w:themeColor="text1"/>
            <w:sz w:val="22"/>
            <w:szCs w:val="22"/>
            <w:u w:val="none"/>
          </w:rPr>
          <w:t>n-sinha@tti.tamu.edu</w:t>
        </w:r>
      </w:hyperlink>
      <w:r w:rsidR="003708FF" w:rsidRPr="003708FF">
        <w:rPr>
          <w:rFonts w:ascii="Calibri" w:eastAsiaTheme="minorHAnsi" w:hAnsi="Calibri" w:cs="Calibri"/>
          <w:color w:val="000000" w:themeColor="text1"/>
          <w:sz w:val="22"/>
          <w:szCs w:val="22"/>
        </w:rPr>
        <w:t>)</w:t>
      </w:r>
      <w:r w:rsidR="003708FF" w:rsidRPr="003708FF">
        <w:rPr>
          <w:rStyle w:val="Hyperlink"/>
          <w:rFonts w:ascii="Calibri" w:eastAsiaTheme="minorHAnsi" w:hAnsi="Calibri" w:cs="Calibri"/>
          <w:color w:val="000000" w:themeColor="text1"/>
          <w:sz w:val="22"/>
          <w:szCs w:val="22"/>
          <w:u w:val="none"/>
        </w:rPr>
        <w:t xml:space="preserve"> or Marcie Perez (m-perez@tti.tamu.edu).</w:t>
      </w:r>
    </w:p>
    <w:p w14:paraId="306E4BEF" w14:textId="77777777" w:rsidR="003708FF" w:rsidRPr="004F1641" w:rsidRDefault="003708FF" w:rsidP="002564E7"/>
    <w:sectPr w:rsidR="003708FF" w:rsidRPr="004F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D7E"/>
    <w:multiLevelType w:val="hybridMultilevel"/>
    <w:tmpl w:val="567E8744"/>
    <w:lvl w:ilvl="0" w:tplc="F84AD6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01BE"/>
    <w:multiLevelType w:val="hybridMultilevel"/>
    <w:tmpl w:val="CE982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D3669"/>
    <w:multiLevelType w:val="hybridMultilevel"/>
    <w:tmpl w:val="7C0C4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2FCA"/>
    <w:multiLevelType w:val="hybridMultilevel"/>
    <w:tmpl w:val="8E8A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57141"/>
    <w:multiLevelType w:val="hybridMultilevel"/>
    <w:tmpl w:val="59AE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248B7"/>
    <w:multiLevelType w:val="hybridMultilevel"/>
    <w:tmpl w:val="F1F6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903569"/>
    <w:multiLevelType w:val="hybridMultilevel"/>
    <w:tmpl w:val="6BE8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22697">
    <w:abstractNumId w:val="4"/>
  </w:num>
  <w:num w:numId="2" w16cid:durableId="519197263">
    <w:abstractNumId w:val="6"/>
  </w:num>
  <w:num w:numId="3" w16cid:durableId="1865745590">
    <w:abstractNumId w:val="0"/>
  </w:num>
  <w:num w:numId="4" w16cid:durableId="618686065">
    <w:abstractNumId w:val="3"/>
  </w:num>
  <w:num w:numId="5" w16cid:durableId="1228373933">
    <w:abstractNumId w:val="1"/>
  </w:num>
  <w:num w:numId="6" w16cid:durableId="2090927685">
    <w:abstractNumId w:val="2"/>
  </w:num>
  <w:num w:numId="7" w16cid:durableId="40457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41"/>
    <w:rsid w:val="000216E8"/>
    <w:rsid w:val="000844A9"/>
    <w:rsid w:val="000C0E8C"/>
    <w:rsid w:val="00113327"/>
    <w:rsid w:val="00166A83"/>
    <w:rsid w:val="001769EA"/>
    <w:rsid w:val="001E1BED"/>
    <w:rsid w:val="001E28F1"/>
    <w:rsid w:val="00203295"/>
    <w:rsid w:val="002564E7"/>
    <w:rsid w:val="00256F38"/>
    <w:rsid w:val="00260AD4"/>
    <w:rsid w:val="002A4381"/>
    <w:rsid w:val="002B15C8"/>
    <w:rsid w:val="002C6AF1"/>
    <w:rsid w:val="00303062"/>
    <w:rsid w:val="003100F4"/>
    <w:rsid w:val="003708FF"/>
    <w:rsid w:val="00376CD2"/>
    <w:rsid w:val="0039420C"/>
    <w:rsid w:val="003947D7"/>
    <w:rsid w:val="003C7271"/>
    <w:rsid w:val="003F74F8"/>
    <w:rsid w:val="004030FF"/>
    <w:rsid w:val="0043535F"/>
    <w:rsid w:val="004A56F4"/>
    <w:rsid w:val="004F1641"/>
    <w:rsid w:val="00506106"/>
    <w:rsid w:val="0050751B"/>
    <w:rsid w:val="00523B66"/>
    <w:rsid w:val="00531C49"/>
    <w:rsid w:val="00563371"/>
    <w:rsid w:val="005751A9"/>
    <w:rsid w:val="005938F6"/>
    <w:rsid w:val="00595DC4"/>
    <w:rsid w:val="006027E2"/>
    <w:rsid w:val="0060487D"/>
    <w:rsid w:val="0061686E"/>
    <w:rsid w:val="006A2AD1"/>
    <w:rsid w:val="006A3F85"/>
    <w:rsid w:val="006E2366"/>
    <w:rsid w:val="007027FC"/>
    <w:rsid w:val="00732831"/>
    <w:rsid w:val="00757A21"/>
    <w:rsid w:val="0079185A"/>
    <w:rsid w:val="00792EEA"/>
    <w:rsid w:val="007A7AEA"/>
    <w:rsid w:val="007B1D3A"/>
    <w:rsid w:val="007E63FB"/>
    <w:rsid w:val="007E66EA"/>
    <w:rsid w:val="00800228"/>
    <w:rsid w:val="008115AE"/>
    <w:rsid w:val="0086161C"/>
    <w:rsid w:val="008621FD"/>
    <w:rsid w:val="008A411C"/>
    <w:rsid w:val="008A6CB0"/>
    <w:rsid w:val="009043A3"/>
    <w:rsid w:val="00906B46"/>
    <w:rsid w:val="00906C00"/>
    <w:rsid w:val="009251E5"/>
    <w:rsid w:val="00962565"/>
    <w:rsid w:val="00981B22"/>
    <w:rsid w:val="009B0566"/>
    <w:rsid w:val="009D66CB"/>
    <w:rsid w:val="009E0874"/>
    <w:rsid w:val="009F3F5E"/>
    <w:rsid w:val="009F4BBA"/>
    <w:rsid w:val="00A579AE"/>
    <w:rsid w:val="00A63129"/>
    <w:rsid w:val="00A644A6"/>
    <w:rsid w:val="00AD3784"/>
    <w:rsid w:val="00AF6D4B"/>
    <w:rsid w:val="00B54ABC"/>
    <w:rsid w:val="00B71EB6"/>
    <w:rsid w:val="00B76242"/>
    <w:rsid w:val="00B95BAA"/>
    <w:rsid w:val="00BA0151"/>
    <w:rsid w:val="00BA0AA7"/>
    <w:rsid w:val="00BB4896"/>
    <w:rsid w:val="00BC0185"/>
    <w:rsid w:val="00BD609D"/>
    <w:rsid w:val="00C62E66"/>
    <w:rsid w:val="00C93304"/>
    <w:rsid w:val="00CB088A"/>
    <w:rsid w:val="00CB4D80"/>
    <w:rsid w:val="00CE025F"/>
    <w:rsid w:val="00CF7AB0"/>
    <w:rsid w:val="00D0691B"/>
    <w:rsid w:val="00D10EF9"/>
    <w:rsid w:val="00D377AD"/>
    <w:rsid w:val="00D65D75"/>
    <w:rsid w:val="00DC0E07"/>
    <w:rsid w:val="00DE7AA9"/>
    <w:rsid w:val="00E42B1A"/>
    <w:rsid w:val="00E43C88"/>
    <w:rsid w:val="00E511BA"/>
    <w:rsid w:val="00EB465D"/>
    <w:rsid w:val="00ED4FF5"/>
    <w:rsid w:val="00F551A1"/>
    <w:rsid w:val="00F551E3"/>
    <w:rsid w:val="00F9212D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79FC"/>
  <w15:chartTrackingRefBased/>
  <w15:docId w15:val="{ADC410B2-9719-4E7F-9991-AA6BBB8E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1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F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1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6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E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11B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0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5D75"/>
    <w:pPr>
      <w:spacing w:after="0" w:line="240" w:lineRule="auto"/>
    </w:pPr>
  </w:style>
  <w:style w:type="character" w:customStyle="1" w:styleId="cf01">
    <w:name w:val="cf01"/>
    <w:basedOn w:val="DefaultParagraphFont"/>
    <w:rsid w:val="007E66E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E66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xdot.gov/data-maps/roadway-inventor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astrcc.org/census-index-and-crash-rate-dashboard/" TargetMode="External"/><Relationship Id="rId11" Type="http://schemas.openxmlformats.org/officeDocument/2006/relationships/hyperlink" Target="mailto:n-sinha@tti.tamu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BF1-F736-488D-B0AC-34073954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Marcie</dc:creator>
  <cp:keywords/>
  <dc:description/>
  <cp:lastModifiedBy>Martin, Emily</cp:lastModifiedBy>
  <cp:revision>2</cp:revision>
  <dcterms:created xsi:type="dcterms:W3CDTF">2025-02-04T20:23:00Z</dcterms:created>
  <dcterms:modified xsi:type="dcterms:W3CDTF">2025-02-04T20:23:00Z</dcterms:modified>
</cp:coreProperties>
</file>